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AD9" w:rsidRPr="00EF4191" w:rsidRDefault="00AB5AD9" w:rsidP="00AB5AD9">
      <w:pPr>
        <w:spacing w:after="120" w:line="276" w:lineRule="auto"/>
        <w:jc w:val="center"/>
        <w:rPr>
          <w:rFonts w:asciiTheme="majorBidi" w:hAnsiTheme="majorBidi" w:cstheme="majorBidi"/>
          <w:b/>
          <w:bCs/>
          <w:sz w:val="16"/>
          <w:szCs w:val="16"/>
          <w:lang w:val="fr-FR"/>
        </w:rPr>
      </w:pPr>
    </w:p>
    <w:p w:rsidR="00673B65" w:rsidRPr="00A56FB6" w:rsidRDefault="00673B65" w:rsidP="00673B65">
      <w:pPr>
        <w:spacing w:after="120" w:line="276" w:lineRule="auto"/>
        <w:jc w:val="center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  <w:r w:rsidRPr="00A56FB6">
        <w:rPr>
          <w:rFonts w:asciiTheme="majorBidi" w:hAnsiTheme="majorBidi" w:cstheme="majorBidi"/>
          <w:b/>
          <w:bCs/>
          <w:sz w:val="32"/>
          <w:szCs w:val="32"/>
          <w:lang w:val="fr-FR"/>
        </w:rPr>
        <w:t>Travaux Pratiques</w:t>
      </w:r>
    </w:p>
    <w:p w:rsidR="00673B65" w:rsidRPr="00A56FB6" w:rsidRDefault="00673B65" w:rsidP="00673B65">
      <w:pPr>
        <w:spacing w:line="276" w:lineRule="auto"/>
        <w:jc w:val="center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  <w:r>
        <w:rPr>
          <w:rFonts w:asciiTheme="majorBidi" w:hAnsiTheme="majorBidi" w:cstheme="majorBidi"/>
          <w:b/>
          <w:bCs/>
          <w:sz w:val="32"/>
          <w:szCs w:val="32"/>
          <w:lang w:val="fr-FR"/>
        </w:rPr>
        <w:t>1</w:t>
      </w:r>
      <w:r w:rsidRPr="00A56FB6">
        <w:rPr>
          <w:rFonts w:asciiTheme="majorBidi" w:hAnsiTheme="majorBidi" w:cstheme="majorBidi"/>
          <w:b/>
          <w:bCs/>
          <w:sz w:val="32"/>
          <w:szCs w:val="32"/>
          <w:vertAlign w:val="superscript"/>
          <w:lang w:val="fr-FR"/>
        </w:rPr>
        <w:t>ème</w:t>
      </w:r>
      <w:r w:rsidRPr="00A56FB6">
        <w:rPr>
          <w:rFonts w:asciiTheme="majorBidi" w:hAnsiTheme="majorBidi" w:cstheme="majorBidi"/>
          <w:b/>
          <w:bCs/>
          <w:sz w:val="32"/>
          <w:szCs w:val="32"/>
          <w:lang w:val="fr-FR"/>
        </w:rPr>
        <w:t xml:space="preserve"> année</w:t>
      </w:r>
    </w:p>
    <w:p w:rsidR="00673B65" w:rsidRPr="00A56FB6" w:rsidRDefault="00673B65" w:rsidP="00673B65">
      <w:pPr>
        <w:spacing w:line="276" w:lineRule="auto"/>
        <w:jc w:val="center"/>
        <w:rPr>
          <w:rFonts w:asciiTheme="majorBidi" w:hAnsiTheme="majorBidi" w:cstheme="majorBidi"/>
          <w:b/>
          <w:bCs/>
          <w:sz w:val="16"/>
          <w:szCs w:val="16"/>
          <w:lang w:val="fr-FR"/>
        </w:rPr>
      </w:pPr>
    </w:p>
    <w:p w:rsidR="00673B65" w:rsidRPr="00F11A8F" w:rsidRDefault="00673B65" w:rsidP="00673B65">
      <w:pPr>
        <w:spacing w:line="276" w:lineRule="auto"/>
        <w:jc w:val="center"/>
        <w:rPr>
          <w:rFonts w:asciiTheme="majorBidi" w:hAnsiTheme="majorBidi" w:cstheme="majorBidi"/>
          <w:b/>
          <w:bCs/>
          <w:sz w:val="32"/>
          <w:szCs w:val="32"/>
          <w:u w:val="single"/>
          <w:lang w:val="fr-FR"/>
        </w:rPr>
      </w:pPr>
      <w:r>
        <w:rPr>
          <w:rFonts w:asciiTheme="majorBidi" w:hAnsiTheme="majorBidi" w:cstheme="majorBidi"/>
          <w:b/>
          <w:bCs/>
          <w:sz w:val="32"/>
          <w:szCs w:val="32"/>
          <w:lang w:val="fr-FR"/>
        </w:rPr>
        <w:t xml:space="preserve">              </w:t>
      </w:r>
      <w:r w:rsidRPr="00F11A8F">
        <w:rPr>
          <w:rFonts w:asciiTheme="majorBidi" w:hAnsiTheme="majorBidi" w:cstheme="majorBidi"/>
          <w:b/>
          <w:bCs/>
          <w:sz w:val="32"/>
          <w:szCs w:val="32"/>
          <w:u w:val="single"/>
          <w:lang w:val="fr-FR"/>
        </w:rPr>
        <w:t>Installation, Mesures et Machines Electriques</w:t>
      </w:r>
      <w:r>
        <w:rPr>
          <w:rFonts w:asciiTheme="majorBidi" w:hAnsiTheme="majorBidi" w:cstheme="majorBidi"/>
          <w:b/>
          <w:bCs/>
          <w:sz w:val="32"/>
          <w:szCs w:val="32"/>
          <w:lang w:val="fr-FR"/>
        </w:rPr>
        <w:tab/>
      </w:r>
      <w:r w:rsidRPr="00280FDA">
        <w:rPr>
          <w:rFonts w:asciiTheme="majorBidi" w:hAnsiTheme="majorBidi" w:cstheme="majorBidi"/>
          <w:b/>
          <w:bCs/>
          <w:color w:val="FF0000"/>
          <w:sz w:val="32"/>
          <w:szCs w:val="32"/>
          <w:lang w:val="fr-FR"/>
        </w:rPr>
        <w:t>(</w:t>
      </w:r>
      <w:r>
        <w:rPr>
          <w:rFonts w:asciiTheme="majorBidi" w:hAnsiTheme="majorBidi" w:cstheme="majorBidi"/>
          <w:b/>
          <w:bCs/>
          <w:color w:val="FF0000"/>
          <w:sz w:val="32"/>
          <w:szCs w:val="32"/>
          <w:lang w:val="fr-FR"/>
        </w:rPr>
        <w:t>4</w:t>
      </w:r>
      <w:r w:rsidRPr="00280FDA">
        <w:rPr>
          <w:rFonts w:asciiTheme="majorBidi" w:hAnsiTheme="majorBidi" w:cstheme="majorBidi"/>
          <w:b/>
          <w:bCs/>
          <w:color w:val="FF0000"/>
          <w:sz w:val="32"/>
          <w:szCs w:val="32"/>
          <w:lang w:val="fr-FR"/>
        </w:rPr>
        <w:t>0h / 20 semaines)</w:t>
      </w:r>
    </w:p>
    <w:p w:rsidR="00673B65" w:rsidRPr="00A56FB6" w:rsidRDefault="00673B65" w:rsidP="00673B65">
      <w:pPr>
        <w:pStyle w:val="Heading21"/>
        <w:spacing w:after="0" w:line="276" w:lineRule="auto"/>
        <w:ind w:left="3380"/>
        <w:jc w:val="both"/>
        <w:rPr>
          <w:rStyle w:val="Heading22"/>
          <w:rFonts w:asciiTheme="majorBidi" w:hAnsiTheme="majorBidi" w:cstheme="majorBidi"/>
          <w:b/>
          <w:bCs/>
          <w:lang w:val="fr-FR" w:eastAsia="fr-FR"/>
        </w:rPr>
      </w:pPr>
      <w:bookmarkStart w:id="0" w:name="bookmark1"/>
    </w:p>
    <w:bookmarkEnd w:id="0"/>
    <w:p w:rsidR="00673B65" w:rsidRDefault="00673B65" w:rsidP="00673B65">
      <w:pPr>
        <w:spacing w:line="276" w:lineRule="auto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A56FB6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Chapitre </w:t>
      </w:r>
      <w:r w:rsidRPr="00F11A8F">
        <w:rPr>
          <w:rFonts w:asciiTheme="majorBidi" w:hAnsiTheme="majorBidi" w:cstheme="majorBidi"/>
          <w:b/>
          <w:bCs/>
          <w:sz w:val="28"/>
          <w:szCs w:val="28"/>
          <w:lang w:val="fr-FR"/>
        </w:rPr>
        <w:t>1</w:t>
      </w: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: </w:t>
      </w:r>
      <w:r w:rsidRPr="00F11A8F">
        <w:rPr>
          <w:rFonts w:asciiTheme="majorBidi" w:hAnsiTheme="majorBidi" w:cstheme="majorBidi"/>
          <w:b/>
          <w:bCs/>
          <w:sz w:val="28"/>
          <w:szCs w:val="28"/>
          <w:lang w:val="fr-FR"/>
        </w:rPr>
        <w:t>Circuits</w:t>
      </w:r>
      <w:r w:rsidRPr="00A56FB6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électriques</w:t>
      </w: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F11A8F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Durée : </w:t>
      </w:r>
      <w:r>
        <w:rPr>
          <w:rFonts w:asciiTheme="majorBidi" w:hAnsiTheme="majorBidi" w:cstheme="majorBidi"/>
          <w:b/>
          <w:bCs/>
          <w:sz w:val="28"/>
          <w:szCs w:val="28"/>
        </w:rPr>
        <w:t>20</w:t>
      </w:r>
      <w:r w:rsidRPr="00F11A8F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h</w:t>
      </w:r>
    </w:p>
    <w:p w:rsidR="00673B65" w:rsidRPr="00673B65" w:rsidRDefault="00673B65" w:rsidP="00673B65">
      <w:pPr>
        <w:spacing w:line="276" w:lineRule="auto"/>
        <w:rPr>
          <w:rFonts w:asciiTheme="majorBidi" w:hAnsiTheme="majorBidi" w:cstheme="majorBidi"/>
          <w:b/>
          <w:bCs/>
          <w:sz w:val="20"/>
          <w:szCs w:val="20"/>
          <w:lang w:val="fr-FR"/>
        </w:rPr>
      </w:pPr>
    </w:p>
    <w:p w:rsidR="00673B65" w:rsidRPr="00A56FB6" w:rsidRDefault="00673B65" w:rsidP="00673B65">
      <w:pPr>
        <w:spacing w:line="276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A56FB6">
        <w:rPr>
          <w:rFonts w:asciiTheme="majorBidi" w:hAnsiTheme="majorBidi" w:cstheme="majorBidi"/>
          <w:b/>
          <w:bCs/>
          <w:sz w:val="24"/>
          <w:szCs w:val="24"/>
          <w:lang w:val="fr-FR"/>
        </w:rPr>
        <w:t>1.1 Protection électriques :</w:t>
      </w:r>
    </w:p>
    <w:p w:rsidR="00673B65" w:rsidRPr="00A56FB6" w:rsidRDefault="00673B65" w:rsidP="00673B65">
      <w:pPr>
        <w:pStyle w:val="ListParagraph"/>
        <w:numPr>
          <w:ilvl w:val="0"/>
          <w:numId w:val="4"/>
        </w:numPr>
        <w:spacing w:line="276" w:lineRule="auto"/>
        <w:ind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A56FB6">
        <w:rPr>
          <w:rFonts w:asciiTheme="majorBidi" w:hAnsiTheme="majorBidi" w:cstheme="majorBidi"/>
          <w:sz w:val="24"/>
          <w:szCs w:val="24"/>
          <w:lang w:val="fr-FR"/>
        </w:rPr>
        <w:t>Dangers du courant électrique.</w:t>
      </w:r>
    </w:p>
    <w:p w:rsidR="00673B65" w:rsidRPr="00A56FB6" w:rsidRDefault="00673B65" w:rsidP="00673B65">
      <w:pPr>
        <w:pStyle w:val="ListParagraph"/>
        <w:numPr>
          <w:ilvl w:val="0"/>
          <w:numId w:val="4"/>
        </w:numPr>
        <w:spacing w:line="276" w:lineRule="auto"/>
        <w:ind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A56FB6">
        <w:rPr>
          <w:rFonts w:asciiTheme="majorBidi" w:hAnsiTheme="majorBidi" w:cstheme="majorBidi"/>
          <w:sz w:val="24"/>
          <w:szCs w:val="24"/>
          <w:lang w:val="fr-FR"/>
        </w:rPr>
        <w:t>Défaut du court-circuit.</w:t>
      </w:r>
    </w:p>
    <w:p w:rsidR="00673B65" w:rsidRPr="00A56FB6" w:rsidRDefault="00673B65" w:rsidP="00673B65">
      <w:pPr>
        <w:pStyle w:val="ListParagraph"/>
        <w:numPr>
          <w:ilvl w:val="0"/>
          <w:numId w:val="4"/>
        </w:numPr>
        <w:spacing w:line="276" w:lineRule="auto"/>
        <w:ind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A56FB6">
        <w:rPr>
          <w:rFonts w:asciiTheme="majorBidi" w:hAnsiTheme="majorBidi" w:cstheme="majorBidi"/>
          <w:sz w:val="24"/>
          <w:szCs w:val="24"/>
          <w:lang w:val="fr-FR"/>
        </w:rPr>
        <w:t>Protection contre le contact de voltage  excessif.</w:t>
      </w:r>
    </w:p>
    <w:p w:rsidR="00673B65" w:rsidRPr="00A56FB6" w:rsidRDefault="00673B65" w:rsidP="00673B65">
      <w:pPr>
        <w:pStyle w:val="ListParagraph"/>
        <w:numPr>
          <w:ilvl w:val="0"/>
          <w:numId w:val="4"/>
        </w:numPr>
        <w:spacing w:line="276" w:lineRule="auto"/>
        <w:ind w:hanging="180"/>
        <w:rPr>
          <w:rFonts w:asciiTheme="majorBidi" w:hAnsiTheme="majorBidi" w:cstheme="majorBidi"/>
          <w:sz w:val="24"/>
          <w:szCs w:val="24"/>
          <w:lang w:val="fr-FR"/>
        </w:rPr>
      </w:pPr>
      <w:r w:rsidRPr="00A56FB6">
        <w:rPr>
          <w:rFonts w:asciiTheme="majorBidi" w:hAnsiTheme="majorBidi" w:cstheme="majorBidi"/>
          <w:sz w:val="24"/>
          <w:szCs w:val="24"/>
          <w:lang w:val="fr-FR"/>
        </w:rPr>
        <w:t>Les équipements de protection et de sécurité :</w:t>
      </w:r>
    </w:p>
    <w:p w:rsidR="00673B65" w:rsidRPr="00A56FB6" w:rsidRDefault="00673B65" w:rsidP="00673B65">
      <w:pPr>
        <w:pStyle w:val="ListParagraph"/>
        <w:numPr>
          <w:ilvl w:val="1"/>
          <w:numId w:val="4"/>
        </w:numPr>
        <w:spacing w:line="276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A56FB6">
        <w:rPr>
          <w:rFonts w:asciiTheme="majorBidi" w:hAnsiTheme="majorBidi" w:cstheme="majorBidi"/>
          <w:sz w:val="24"/>
          <w:szCs w:val="24"/>
          <w:lang w:val="fr-FR"/>
        </w:rPr>
        <w:t>Equipements de Protection Individuel (EPI).</w:t>
      </w:r>
    </w:p>
    <w:p w:rsidR="00673B65" w:rsidRPr="00A56FB6" w:rsidRDefault="00673B65" w:rsidP="00673B65">
      <w:pPr>
        <w:pStyle w:val="ListParagraph"/>
        <w:numPr>
          <w:ilvl w:val="1"/>
          <w:numId w:val="4"/>
        </w:numPr>
        <w:spacing w:line="276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A56FB6">
        <w:rPr>
          <w:rFonts w:asciiTheme="majorBidi" w:hAnsiTheme="majorBidi" w:cstheme="majorBidi"/>
          <w:sz w:val="24"/>
          <w:szCs w:val="24"/>
          <w:lang w:val="fr-FR"/>
        </w:rPr>
        <w:t>Equipements Individuels de Sécurité (ESI).</w:t>
      </w:r>
    </w:p>
    <w:p w:rsidR="00C70D70" w:rsidRPr="00673B65" w:rsidRDefault="00C70D70" w:rsidP="00673B65">
      <w:pPr>
        <w:spacing w:line="276" w:lineRule="auto"/>
        <w:rPr>
          <w:rFonts w:asciiTheme="majorBidi" w:hAnsiTheme="majorBidi" w:cstheme="majorBidi"/>
          <w:b/>
          <w:bCs/>
          <w:sz w:val="16"/>
          <w:szCs w:val="16"/>
          <w:lang w:val="fr-FR"/>
        </w:rPr>
      </w:pPr>
    </w:p>
    <w:p w:rsidR="00705B36" w:rsidRPr="00C70D70" w:rsidRDefault="00705B36" w:rsidP="0064035E">
      <w:pPr>
        <w:pStyle w:val="ListParagraph"/>
        <w:numPr>
          <w:ilvl w:val="1"/>
          <w:numId w:val="3"/>
        </w:numPr>
        <w:spacing w:line="276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C70D70">
        <w:rPr>
          <w:rFonts w:asciiTheme="majorBidi" w:hAnsiTheme="majorBidi" w:cstheme="majorBidi"/>
          <w:b/>
          <w:bCs/>
          <w:sz w:val="24"/>
          <w:szCs w:val="24"/>
          <w:lang w:val="fr-FR"/>
        </w:rPr>
        <w:t>Mesures des principales grandeurs électriques</w:t>
      </w:r>
      <w:r w:rsidR="00EF4191">
        <w:rPr>
          <w:rFonts w:asciiTheme="majorBidi" w:hAnsiTheme="majorBidi" w:cstheme="majorBidi"/>
          <w:b/>
          <w:bCs/>
          <w:sz w:val="24"/>
          <w:szCs w:val="24"/>
          <w:lang w:val="fr-FR"/>
        </w:rPr>
        <w:t>.</w:t>
      </w:r>
    </w:p>
    <w:p w:rsidR="008166CE" w:rsidRDefault="008166CE" w:rsidP="0064035E">
      <w:pPr>
        <w:pStyle w:val="ListParagraph"/>
        <w:numPr>
          <w:ilvl w:val="0"/>
          <w:numId w:val="4"/>
        </w:numPr>
        <w:spacing w:line="276" w:lineRule="auto"/>
        <w:ind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Initiation aux appareils de</w:t>
      </w:r>
      <w:r w:rsidR="006878F3">
        <w:rPr>
          <w:rFonts w:asciiTheme="majorBidi" w:hAnsiTheme="majorBidi" w:cstheme="majorBidi"/>
          <w:sz w:val="24"/>
          <w:szCs w:val="24"/>
          <w:lang w:val="fr-FR"/>
        </w:rPr>
        <w:t>s</w:t>
      </w:r>
      <w:r>
        <w:rPr>
          <w:rFonts w:asciiTheme="majorBidi" w:hAnsiTheme="majorBidi" w:cstheme="majorBidi"/>
          <w:sz w:val="24"/>
          <w:szCs w:val="24"/>
          <w:lang w:val="fr-FR"/>
        </w:rPr>
        <w:t xml:space="preserve"> mesures électriques.</w:t>
      </w:r>
    </w:p>
    <w:p w:rsidR="00705B36" w:rsidRPr="00C70D70" w:rsidRDefault="00705B36" w:rsidP="0064035E">
      <w:pPr>
        <w:pStyle w:val="ListParagraph"/>
        <w:numPr>
          <w:ilvl w:val="0"/>
          <w:numId w:val="4"/>
        </w:numPr>
        <w:spacing w:line="276" w:lineRule="auto"/>
        <w:ind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C70D70">
        <w:rPr>
          <w:rFonts w:asciiTheme="majorBidi" w:hAnsiTheme="majorBidi" w:cstheme="majorBidi"/>
          <w:sz w:val="24"/>
          <w:szCs w:val="24"/>
          <w:lang w:val="fr-FR"/>
        </w:rPr>
        <w:t xml:space="preserve">Calibrage de l’ampèremètre, du voltmètre, </w:t>
      </w:r>
      <w:r w:rsidR="00C70D70">
        <w:rPr>
          <w:rFonts w:asciiTheme="majorBidi" w:hAnsiTheme="majorBidi" w:cstheme="majorBidi"/>
          <w:sz w:val="24"/>
          <w:szCs w:val="24"/>
          <w:lang w:val="fr-FR"/>
        </w:rPr>
        <w:t>de l’ohmmètre, et du multimètre.</w:t>
      </w:r>
    </w:p>
    <w:p w:rsidR="00C70D70" w:rsidRDefault="00705B36" w:rsidP="0064035E">
      <w:pPr>
        <w:pStyle w:val="ListParagraph"/>
        <w:numPr>
          <w:ilvl w:val="0"/>
          <w:numId w:val="4"/>
        </w:numPr>
        <w:spacing w:line="276" w:lineRule="auto"/>
        <w:ind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C70D70">
        <w:rPr>
          <w:rFonts w:asciiTheme="majorBidi" w:hAnsiTheme="majorBidi" w:cstheme="majorBidi"/>
          <w:sz w:val="24"/>
          <w:szCs w:val="24"/>
          <w:lang w:val="fr-FR"/>
        </w:rPr>
        <w:t>Mesure d’une résistance</w:t>
      </w:r>
      <w:r w:rsidR="00C70D70" w:rsidRPr="00C70D70">
        <w:rPr>
          <w:rFonts w:asciiTheme="majorBidi" w:hAnsiTheme="majorBidi" w:cstheme="majorBidi"/>
          <w:sz w:val="24"/>
          <w:szCs w:val="24"/>
          <w:lang w:val="fr-FR"/>
        </w:rPr>
        <w:t> :</w:t>
      </w:r>
    </w:p>
    <w:p w:rsidR="00705B36" w:rsidRPr="00C70D70" w:rsidRDefault="00705B36" w:rsidP="0064035E">
      <w:pPr>
        <w:pStyle w:val="ListParagraph"/>
        <w:numPr>
          <w:ilvl w:val="1"/>
          <w:numId w:val="2"/>
        </w:numPr>
        <w:spacing w:line="276" w:lineRule="auto"/>
        <w:ind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C70D70">
        <w:rPr>
          <w:rFonts w:asciiTheme="majorBidi" w:hAnsiTheme="majorBidi" w:cstheme="majorBidi"/>
          <w:sz w:val="24"/>
          <w:szCs w:val="24"/>
          <w:lang w:val="fr-FR"/>
        </w:rPr>
        <w:t>Résistances en séries / parallèles</w:t>
      </w:r>
      <w:r w:rsidR="00C70D70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705B36" w:rsidRPr="00C70D70" w:rsidRDefault="00705B36" w:rsidP="0064035E">
      <w:pPr>
        <w:pStyle w:val="ListParagraph"/>
        <w:numPr>
          <w:ilvl w:val="1"/>
          <w:numId w:val="2"/>
        </w:numPr>
        <w:spacing w:line="276" w:lineRule="auto"/>
        <w:ind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C70D70">
        <w:rPr>
          <w:rFonts w:asciiTheme="majorBidi" w:hAnsiTheme="majorBidi" w:cstheme="majorBidi"/>
          <w:sz w:val="24"/>
          <w:szCs w:val="24"/>
          <w:lang w:val="fr-FR"/>
        </w:rPr>
        <w:t xml:space="preserve">Montage des résistances en séries / parallèles. </w:t>
      </w:r>
    </w:p>
    <w:p w:rsidR="00705B36" w:rsidRPr="00C70D70" w:rsidRDefault="00705B36" w:rsidP="0064035E">
      <w:pPr>
        <w:pStyle w:val="ListParagraph"/>
        <w:numPr>
          <w:ilvl w:val="1"/>
          <w:numId w:val="2"/>
        </w:numPr>
        <w:spacing w:line="276" w:lineRule="auto"/>
        <w:ind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C70D70">
        <w:rPr>
          <w:rFonts w:asciiTheme="majorBidi" w:hAnsiTheme="majorBidi" w:cstheme="majorBidi"/>
          <w:sz w:val="24"/>
          <w:szCs w:val="24"/>
          <w:lang w:val="fr-FR"/>
        </w:rPr>
        <w:t>Mesur</w:t>
      </w:r>
      <w:r w:rsidR="00C70D70">
        <w:rPr>
          <w:rFonts w:asciiTheme="majorBidi" w:hAnsiTheme="majorBidi" w:cstheme="majorBidi"/>
          <w:sz w:val="24"/>
          <w:szCs w:val="24"/>
          <w:lang w:val="fr-FR"/>
        </w:rPr>
        <w:t>es de la résistance équivalente.</w:t>
      </w:r>
    </w:p>
    <w:p w:rsidR="00705B36" w:rsidRPr="00C70D70" w:rsidRDefault="00705B36" w:rsidP="0064035E">
      <w:pPr>
        <w:pStyle w:val="ListParagraph"/>
        <w:numPr>
          <w:ilvl w:val="1"/>
          <w:numId w:val="2"/>
        </w:numPr>
        <w:spacing w:line="276" w:lineRule="auto"/>
        <w:ind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C70D70">
        <w:rPr>
          <w:rFonts w:asciiTheme="majorBidi" w:hAnsiTheme="majorBidi" w:cstheme="majorBidi"/>
          <w:sz w:val="24"/>
          <w:szCs w:val="24"/>
          <w:lang w:val="fr-FR"/>
        </w:rPr>
        <w:t>Mesures des tensions et des courants</w:t>
      </w:r>
      <w:r w:rsidR="00C70D70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705B36" w:rsidRPr="00C70D70" w:rsidRDefault="00705B36" w:rsidP="0064035E">
      <w:pPr>
        <w:pStyle w:val="ListParagraph"/>
        <w:numPr>
          <w:ilvl w:val="1"/>
          <w:numId w:val="2"/>
        </w:numPr>
        <w:spacing w:line="276" w:lineRule="auto"/>
        <w:ind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C70D70">
        <w:rPr>
          <w:rFonts w:asciiTheme="majorBidi" w:hAnsiTheme="majorBidi" w:cstheme="majorBidi"/>
          <w:sz w:val="24"/>
          <w:szCs w:val="24"/>
          <w:lang w:val="fr-FR"/>
        </w:rPr>
        <w:t>Comparaison des résultats des divers montages.</w:t>
      </w:r>
    </w:p>
    <w:p w:rsidR="00705B36" w:rsidRPr="00EF4191" w:rsidRDefault="00705B36" w:rsidP="00EF4191">
      <w:pPr>
        <w:pStyle w:val="ListParagraph"/>
        <w:numPr>
          <w:ilvl w:val="0"/>
          <w:numId w:val="4"/>
        </w:numPr>
        <w:spacing w:line="276" w:lineRule="auto"/>
        <w:ind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EF4191">
        <w:rPr>
          <w:rFonts w:asciiTheme="majorBidi" w:hAnsiTheme="majorBidi" w:cstheme="majorBidi"/>
          <w:sz w:val="24"/>
          <w:szCs w:val="24"/>
          <w:lang w:val="fr-FR"/>
        </w:rPr>
        <w:t>Mesure d’une intensité</w:t>
      </w:r>
      <w:r w:rsidR="00EF4191" w:rsidRPr="00EF4191">
        <w:rPr>
          <w:rFonts w:asciiTheme="majorBidi" w:hAnsiTheme="majorBidi" w:cstheme="majorBidi"/>
          <w:sz w:val="24"/>
          <w:szCs w:val="24"/>
          <w:lang w:val="fr-FR"/>
        </w:rPr>
        <w:t xml:space="preserve"> et </w:t>
      </w:r>
      <w:r w:rsidR="00EF4191">
        <w:rPr>
          <w:rFonts w:asciiTheme="majorBidi" w:hAnsiTheme="majorBidi" w:cstheme="majorBidi"/>
          <w:sz w:val="24"/>
          <w:szCs w:val="24"/>
          <w:lang w:val="fr-FR"/>
        </w:rPr>
        <w:t>m</w:t>
      </w:r>
      <w:r w:rsidRPr="00EF4191">
        <w:rPr>
          <w:rFonts w:asciiTheme="majorBidi" w:hAnsiTheme="majorBidi" w:cstheme="majorBidi"/>
          <w:sz w:val="24"/>
          <w:szCs w:val="24"/>
          <w:lang w:val="fr-FR"/>
        </w:rPr>
        <w:t>esure d’une tension</w:t>
      </w:r>
      <w:r w:rsidR="00C70D70" w:rsidRPr="00EF4191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705B36" w:rsidRPr="00C70D70" w:rsidRDefault="00705B36" w:rsidP="0064035E">
      <w:pPr>
        <w:pStyle w:val="ListParagraph"/>
        <w:numPr>
          <w:ilvl w:val="0"/>
          <w:numId w:val="4"/>
        </w:numPr>
        <w:spacing w:line="276" w:lineRule="auto"/>
        <w:ind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C70D70">
        <w:rPr>
          <w:rFonts w:asciiTheme="majorBidi" w:hAnsiTheme="majorBidi" w:cstheme="majorBidi"/>
          <w:sz w:val="24"/>
          <w:szCs w:val="24"/>
          <w:lang w:val="fr-FR"/>
        </w:rPr>
        <w:t>Application de la loi d’Ohm (U = R x I)</w:t>
      </w:r>
      <w:r w:rsidR="00C70D70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EF4191" w:rsidRPr="00EF4191" w:rsidRDefault="00EF4191" w:rsidP="00EF4191">
      <w:pPr>
        <w:pStyle w:val="ListParagraph"/>
        <w:spacing w:line="276" w:lineRule="auto"/>
        <w:ind w:left="360"/>
        <w:rPr>
          <w:rFonts w:asciiTheme="majorBidi" w:hAnsiTheme="majorBidi" w:cstheme="majorBidi"/>
          <w:b/>
          <w:bCs/>
          <w:sz w:val="16"/>
          <w:szCs w:val="16"/>
          <w:lang w:val="fr-FR"/>
        </w:rPr>
      </w:pPr>
    </w:p>
    <w:p w:rsidR="00C70D70" w:rsidRPr="00EF4191" w:rsidRDefault="00D4161F" w:rsidP="00EF4191">
      <w:pPr>
        <w:pStyle w:val="ListParagraph"/>
        <w:numPr>
          <w:ilvl w:val="1"/>
          <w:numId w:val="3"/>
        </w:numPr>
        <w:spacing w:line="276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EF4191">
        <w:rPr>
          <w:rFonts w:asciiTheme="majorBidi" w:hAnsiTheme="majorBidi" w:cstheme="majorBidi"/>
          <w:b/>
          <w:bCs/>
          <w:sz w:val="24"/>
          <w:szCs w:val="24"/>
          <w:lang w:val="fr-FR"/>
        </w:rPr>
        <w:t>Effets du champ magnétique</w:t>
      </w:r>
      <w:r w:rsidR="00EF4191">
        <w:rPr>
          <w:rFonts w:asciiTheme="majorBidi" w:hAnsiTheme="majorBidi" w:cstheme="majorBidi"/>
          <w:b/>
          <w:bCs/>
          <w:sz w:val="24"/>
          <w:szCs w:val="24"/>
          <w:lang w:val="fr-FR"/>
        </w:rPr>
        <w:t>.</w:t>
      </w:r>
    </w:p>
    <w:p w:rsidR="00D4161F" w:rsidRPr="00EF4191" w:rsidRDefault="00EF4191" w:rsidP="00EF4191">
      <w:pPr>
        <w:pStyle w:val="ListParagraph"/>
        <w:numPr>
          <w:ilvl w:val="0"/>
          <w:numId w:val="4"/>
        </w:numPr>
        <w:spacing w:line="276" w:lineRule="auto"/>
        <w:ind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EF4191">
        <w:rPr>
          <w:rFonts w:asciiTheme="majorBidi" w:hAnsiTheme="majorBidi" w:cstheme="majorBidi"/>
          <w:sz w:val="24"/>
          <w:szCs w:val="24"/>
          <w:lang w:val="fr-FR"/>
        </w:rPr>
        <w:t>Produire un champ magnétique à l’aide d’un courant :</w:t>
      </w:r>
    </w:p>
    <w:p w:rsidR="00EF4191" w:rsidRPr="00EF4191" w:rsidRDefault="00EF4191" w:rsidP="00EF4191">
      <w:pPr>
        <w:pStyle w:val="ListParagraph"/>
        <w:numPr>
          <w:ilvl w:val="1"/>
          <w:numId w:val="2"/>
        </w:numPr>
        <w:spacing w:line="276" w:lineRule="auto"/>
        <w:ind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EF4191">
        <w:rPr>
          <w:rFonts w:asciiTheme="majorBidi" w:hAnsiTheme="majorBidi" w:cstheme="majorBidi"/>
          <w:sz w:val="24"/>
          <w:szCs w:val="24"/>
          <w:lang w:val="fr-FR"/>
        </w:rPr>
        <w:t>Champ d’un courant rectiligne</w:t>
      </w:r>
    </w:p>
    <w:p w:rsidR="00EF4191" w:rsidRPr="00EF4191" w:rsidRDefault="004B3F3C" w:rsidP="004B3F3C">
      <w:pPr>
        <w:pStyle w:val="ListParagraph"/>
        <w:numPr>
          <w:ilvl w:val="1"/>
          <w:numId w:val="2"/>
        </w:numPr>
        <w:spacing w:line="276" w:lineRule="auto"/>
        <w:ind w:hanging="180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C</w:t>
      </w:r>
      <w:r w:rsidR="00EF4191" w:rsidRPr="00EF4191">
        <w:rPr>
          <w:rFonts w:asciiTheme="majorBidi" w:hAnsiTheme="majorBidi" w:cstheme="majorBidi"/>
          <w:sz w:val="24"/>
          <w:szCs w:val="24"/>
          <w:lang w:val="fr-FR"/>
        </w:rPr>
        <w:t>hamp d’un courant circulaire</w:t>
      </w:r>
    </w:p>
    <w:p w:rsidR="00EF4191" w:rsidRPr="00EF4191" w:rsidRDefault="00EF4191" w:rsidP="00EF4191">
      <w:pPr>
        <w:pStyle w:val="ListParagraph"/>
        <w:spacing w:line="276" w:lineRule="auto"/>
        <w:jc w:val="both"/>
        <w:rPr>
          <w:rFonts w:asciiTheme="majorBidi" w:hAnsiTheme="majorBidi" w:cstheme="majorBidi"/>
          <w:sz w:val="16"/>
          <w:szCs w:val="16"/>
          <w:vertAlign w:val="subscript"/>
          <w:lang w:val="fr-FR"/>
        </w:rPr>
      </w:pPr>
    </w:p>
    <w:p w:rsidR="006878F3" w:rsidRPr="006878F3" w:rsidRDefault="006878F3">
      <w:pPr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N.B : </w:t>
      </w:r>
      <w:r>
        <w:rPr>
          <w:rFonts w:asciiTheme="majorBidi" w:hAnsiTheme="majorBidi" w:cstheme="majorBidi"/>
          <w:sz w:val="24"/>
          <w:szCs w:val="24"/>
          <w:lang w:val="fr-FR"/>
        </w:rPr>
        <w:t>Les T.P. seront préparés par l</w:t>
      </w:r>
      <w:r w:rsidR="00D272AA">
        <w:rPr>
          <w:rFonts w:asciiTheme="majorBidi" w:hAnsiTheme="majorBidi" w:cstheme="majorBidi"/>
          <w:sz w:val="24"/>
          <w:szCs w:val="24"/>
          <w:lang w:val="fr-FR"/>
        </w:rPr>
        <w:t>’</w:t>
      </w:r>
      <w:r>
        <w:rPr>
          <w:rFonts w:asciiTheme="majorBidi" w:hAnsiTheme="majorBidi" w:cstheme="majorBidi"/>
          <w:sz w:val="24"/>
          <w:szCs w:val="24"/>
          <w:lang w:val="fr-FR"/>
        </w:rPr>
        <w:t>enseignant</w:t>
      </w:r>
      <w:r w:rsidR="00D272AA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8E54FA" w:rsidRDefault="008E54FA" w:rsidP="008E54FA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4B3F3C" w:rsidRDefault="004B3F3C" w:rsidP="008E54FA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673B65" w:rsidRDefault="00673B65" w:rsidP="008E54FA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673B65" w:rsidRDefault="00673B65" w:rsidP="008E54FA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673B65" w:rsidRDefault="00673B65" w:rsidP="008E54FA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673B65" w:rsidRDefault="00673B65" w:rsidP="008E54FA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673B65" w:rsidRDefault="00673B65" w:rsidP="008E54FA">
      <w:pPr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673B65" w:rsidRPr="00673B65" w:rsidRDefault="00673B65" w:rsidP="00673B65">
      <w:pPr>
        <w:spacing w:line="276" w:lineRule="auto"/>
        <w:rPr>
          <w:rFonts w:asciiTheme="majorBidi" w:hAnsiTheme="majorBidi" w:cstheme="majorBidi"/>
          <w:b/>
          <w:bCs/>
          <w:sz w:val="16"/>
          <w:szCs w:val="16"/>
          <w:u w:val="single"/>
          <w:lang w:val="fr-FR"/>
        </w:rPr>
      </w:pPr>
    </w:p>
    <w:p w:rsidR="00D272AA" w:rsidRPr="008E54FA" w:rsidRDefault="00673B65" w:rsidP="00673B65">
      <w:pPr>
        <w:spacing w:line="276" w:lineRule="auto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A56FB6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Chapitre </w:t>
      </w:r>
      <w:r w:rsidRPr="00F11A8F">
        <w:rPr>
          <w:rFonts w:asciiTheme="majorBidi" w:hAnsiTheme="majorBidi" w:cstheme="majorBidi"/>
          <w:b/>
          <w:bCs/>
          <w:sz w:val="28"/>
          <w:szCs w:val="28"/>
          <w:lang w:val="fr-FR"/>
        </w:rPr>
        <w:t>1</w:t>
      </w: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>:</w:t>
      </w: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8E54FA">
        <w:rPr>
          <w:rFonts w:asciiTheme="majorBidi" w:hAnsiTheme="majorBidi" w:cstheme="majorBidi"/>
          <w:b/>
          <w:bCs/>
          <w:sz w:val="28"/>
          <w:szCs w:val="28"/>
          <w:lang w:val="fr-FR"/>
        </w:rPr>
        <w:t>Circuit domestique</w:t>
      </w: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F11A8F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Durée : </w:t>
      </w:r>
      <w:r w:rsidRPr="00673B65">
        <w:rPr>
          <w:rFonts w:asciiTheme="majorBidi" w:hAnsiTheme="majorBidi" w:cstheme="majorBidi"/>
          <w:b/>
          <w:bCs/>
          <w:sz w:val="28"/>
          <w:szCs w:val="28"/>
          <w:lang w:val="fr-FR"/>
        </w:rPr>
        <w:t>20</w:t>
      </w:r>
      <w:r w:rsidRPr="00F11A8F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h</w:t>
      </w:r>
    </w:p>
    <w:p w:rsidR="000D10A3" w:rsidRPr="00673B65" w:rsidRDefault="000D10A3" w:rsidP="00673B65">
      <w:pPr>
        <w:spacing w:line="276" w:lineRule="auto"/>
        <w:rPr>
          <w:rFonts w:asciiTheme="majorBidi" w:hAnsiTheme="majorBidi" w:cstheme="majorBidi"/>
          <w:b/>
          <w:bCs/>
          <w:sz w:val="20"/>
          <w:szCs w:val="20"/>
          <w:lang w:val="fr-FR"/>
        </w:rPr>
      </w:pPr>
      <w:bookmarkStart w:id="1" w:name="_GoBack"/>
      <w:bookmarkEnd w:id="1"/>
    </w:p>
    <w:p w:rsidR="008E54FA" w:rsidRPr="008E54FA" w:rsidRDefault="008E54FA" w:rsidP="008E54FA">
      <w:pPr>
        <w:spacing w:line="276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8E54FA">
        <w:rPr>
          <w:rFonts w:asciiTheme="majorBidi" w:hAnsiTheme="majorBidi" w:cstheme="majorBidi"/>
          <w:b/>
          <w:bCs/>
          <w:sz w:val="24"/>
          <w:szCs w:val="24"/>
          <w:lang w:val="fr-FR"/>
        </w:rPr>
        <w:t>2.1 Symboles :</w:t>
      </w:r>
    </w:p>
    <w:p w:rsidR="00705B36" w:rsidRPr="00C70D70" w:rsidRDefault="00705B36" w:rsidP="0064035E">
      <w:pPr>
        <w:pStyle w:val="ListParagraph"/>
        <w:numPr>
          <w:ilvl w:val="0"/>
          <w:numId w:val="1"/>
        </w:numPr>
        <w:spacing w:line="276" w:lineRule="auto"/>
        <w:ind w:hanging="180"/>
        <w:rPr>
          <w:rFonts w:asciiTheme="majorBidi" w:hAnsiTheme="majorBidi" w:cstheme="majorBidi"/>
          <w:sz w:val="24"/>
          <w:szCs w:val="24"/>
          <w:lang w:val="fr-FR"/>
        </w:rPr>
      </w:pPr>
      <w:r w:rsidRPr="00C70D70">
        <w:rPr>
          <w:rFonts w:asciiTheme="majorBidi" w:hAnsiTheme="majorBidi" w:cstheme="majorBidi"/>
          <w:color w:val="000000"/>
          <w:sz w:val="24"/>
          <w:szCs w:val="24"/>
          <w:lang w:val="fr-FR"/>
        </w:rPr>
        <w:t>Symboles normalisés des appareils utilisés dans les installations domestiques.</w:t>
      </w:r>
    </w:p>
    <w:p w:rsidR="008E54FA" w:rsidRDefault="008E54FA" w:rsidP="00C70D7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705B36" w:rsidRPr="00C70D70" w:rsidRDefault="008E54FA" w:rsidP="00C70D7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>
        <w:rPr>
          <w:rFonts w:asciiTheme="majorBidi" w:hAnsiTheme="majorBidi" w:cstheme="majorBidi"/>
          <w:b/>
          <w:bCs/>
          <w:sz w:val="24"/>
          <w:szCs w:val="24"/>
          <w:lang w:val="fr-FR"/>
        </w:rPr>
        <w:t>2.2</w:t>
      </w:r>
      <w:r w:rsidR="00705B36" w:rsidRPr="00C70D70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Conducteurs et câbles</w:t>
      </w:r>
      <w:r>
        <w:rPr>
          <w:rFonts w:asciiTheme="majorBidi" w:hAnsiTheme="majorBidi" w:cstheme="majorBidi"/>
          <w:b/>
          <w:bCs/>
          <w:sz w:val="24"/>
          <w:szCs w:val="24"/>
          <w:lang w:val="fr-FR"/>
        </w:rPr>
        <w:t> :</w:t>
      </w:r>
    </w:p>
    <w:p w:rsidR="00705B36" w:rsidRPr="008E54FA" w:rsidRDefault="00705B36" w:rsidP="0064035E">
      <w:pPr>
        <w:pStyle w:val="ListParagraph"/>
        <w:numPr>
          <w:ilvl w:val="0"/>
          <w:numId w:val="1"/>
        </w:numPr>
        <w:spacing w:line="276" w:lineRule="auto"/>
        <w:ind w:hanging="180"/>
        <w:rPr>
          <w:rFonts w:asciiTheme="majorBidi" w:hAnsiTheme="majorBidi" w:cstheme="majorBidi"/>
          <w:color w:val="000000"/>
          <w:sz w:val="24"/>
          <w:szCs w:val="24"/>
          <w:lang w:val="fr-FR"/>
        </w:rPr>
      </w:pPr>
      <w:r w:rsidRPr="008E54FA">
        <w:rPr>
          <w:rFonts w:asciiTheme="majorBidi" w:hAnsiTheme="majorBidi" w:cstheme="majorBidi"/>
          <w:color w:val="000000"/>
          <w:sz w:val="24"/>
          <w:szCs w:val="24"/>
          <w:lang w:val="fr-FR"/>
        </w:rPr>
        <w:t>Couper les extrémités des câbles, les dénuder et raccorder les gaines isolantes (utiliser des câbles à âme rigide, à âme souple, à âme câblée)</w:t>
      </w:r>
      <w:r w:rsidR="008E54FA">
        <w:rPr>
          <w:rFonts w:asciiTheme="majorBidi" w:hAnsiTheme="majorBidi" w:cstheme="majorBidi"/>
          <w:color w:val="000000"/>
          <w:sz w:val="24"/>
          <w:szCs w:val="24"/>
          <w:lang w:val="fr-FR"/>
        </w:rPr>
        <w:t>.</w:t>
      </w:r>
    </w:p>
    <w:p w:rsidR="00705B36" w:rsidRPr="008E54FA" w:rsidRDefault="00705B36" w:rsidP="0064035E">
      <w:pPr>
        <w:pStyle w:val="ListParagraph"/>
        <w:numPr>
          <w:ilvl w:val="0"/>
          <w:numId w:val="1"/>
        </w:numPr>
        <w:spacing w:line="276" w:lineRule="auto"/>
        <w:ind w:hanging="180"/>
        <w:rPr>
          <w:rFonts w:asciiTheme="majorBidi" w:hAnsiTheme="majorBidi" w:cstheme="majorBidi"/>
          <w:color w:val="000000"/>
          <w:sz w:val="24"/>
          <w:szCs w:val="24"/>
          <w:lang w:val="fr-FR"/>
        </w:rPr>
      </w:pPr>
      <w:r w:rsidRPr="008E54FA">
        <w:rPr>
          <w:rFonts w:asciiTheme="majorBidi" w:hAnsiTheme="majorBidi" w:cstheme="majorBidi"/>
          <w:color w:val="000000"/>
          <w:sz w:val="24"/>
          <w:szCs w:val="24"/>
          <w:lang w:val="fr-FR"/>
        </w:rPr>
        <w:t>Connexion des câbles, boîte de dérivation</w:t>
      </w:r>
      <w:r w:rsidR="008E54FA">
        <w:rPr>
          <w:rFonts w:asciiTheme="majorBidi" w:hAnsiTheme="majorBidi" w:cstheme="majorBidi"/>
          <w:color w:val="000000"/>
          <w:sz w:val="24"/>
          <w:szCs w:val="24"/>
          <w:lang w:val="fr-FR"/>
        </w:rPr>
        <w:t>.</w:t>
      </w:r>
    </w:p>
    <w:p w:rsidR="00705B36" w:rsidRPr="00C70D70" w:rsidRDefault="00705B36" w:rsidP="00C70D70">
      <w:pPr>
        <w:spacing w:line="276" w:lineRule="auto"/>
        <w:jc w:val="both"/>
        <w:rPr>
          <w:rFonts w:asciiTheme="majorBidi" w:hAnsiTheme="majorBidi" w:cstheme="majorBidi"/>
          <w:b/>
          <w:bCs/>
          <w:sz w:val="24"/>
          <w:szCs w:val="24"/>
          <w:rtl/>
          <w:lang w:val="fr-FR" w:bidi="ar-LB"/>
        </w:rPr>
      </w:pPr>
    </w:p>
    <w:p w:rsidR="00705B36" w:rsidRPr="00C70D70" w:rsidRDefault="008E54FA" w:rsidP="00C70D70">
      <w:pPr>
        <w:spacing w:line="276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b/>
          <w:bCs/>
          <w:sz w:val="24"/>
          <w:szCs w:val="24"/>
          <w:lang w:val="fr-FR"/>
        </w:rPr>
        <w:t>2.3</w:t>
      </w:r>
      <w:r w:rsidR="00705B36" w:rsidRPr="00C70D70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Eclairage</w:t>
      </w:r>
      <w:r>
        <w:rPr>
          <w:rFonts w:asciiTheme="majorBidi" w:hAnsiTheme="majorBidi" w:cstheme="majorBidi"/>
          <w:b/>
          <w:bCs/>
          <w:sz w:val="24"/>
          <w:szCs w:val="24"/>
          <w:lang w:val="fr-FR"/>
        </w:rPr>
        <w:t> :</w:t>
      </w:r>
    </w:p>
    <w:p w:rsidR="00705B36" w:rsidRPr="008E54FA" w:rsidRDefault="00705B36" w:rsidP="0064035E">
      <w:pPr>
        <w:pStyle w:val="ListParagraph"/>
        <w:numPr>
          <w:ilvl w:val="0"/>
          <w:numId w:val="1"/>
        </w:numPr>
        <w:spacing w:line="276" w:lineRule="auto"/>
        <w:ind w:hanging="180"/>
        <w:rPr>
          <w:rFonts w:asciiTheme="majorBidi" w:hAnsiTheme="majorBidi" w:cstheme="majorBidi"/>
          <w:color w:val="000000"/>
          <w:sz w:val="24"/>
          <w:szCs w:val="24"/>
          <w:lang w:val="fr-FR"/>
        </w:rPr>
      </w:pPr>
      <w:r w:rsidRPr="008E54FA">
        <w:rPr>
          <w:rFonts w:asciiTheme="majorBidi" w:hAnsiTheme="majorBidi" w:cstheme="majorBidi"/>
          <w:color w:val="000000"/>
          <w:sz w:val="24"/>
          <w:szCs w:val="24"/>
          <w:lang w:val="fr-FR"/>
        </w:rPr>
        <w:t>Circuit d’éclairage simple.</w:t>
      </w:r>
    </w:p>
    <w:p w:rsidR="00705B36" w:rsidRPr="008E54FA" w:rsidRDefault="00705B36" w:rsidP="0064035E">
      <w:pPr>
        <w:pStyle w:val="ListParagraph"/>
        <w:numPr>
          <w:ilvl w:val="0"/>
          <w:numId w:val="1"/>
        </w:numPr>
        <w:spacing w:line="276" w:lineRule="auto"/>
        <w:ind w:hanging="180"/>
        <w:rPr>
          <w:rFonts w:asciiTheme="majorBidi" w:hAnsiTheme="majorBidi" w:cstheme="majorBidi"/>
          <w:color w:val="000000"/>
          <w:sz w:val="24"/>
          <w:szCs w:val="24"/>
          <w:lang w:val="fr-FR"/>
        </w:rPr>
      </w:pPr>
      <w:r w:rsidRPr="008E54FA">
        <w:rPr>
          <w:rFonts w:asciiTheme="majorBidi" w:hAnsiTheme="majorBidi" w:cstheme="majorBidi"/>
          <w:color w:val="000000"/>
          <w:sz w:val="24"/>
          <w:szCs w:val="24"/>
          <w:lang w:val="fr-FR"/>
        </w:rPr>
        <w:t>Eclairage double allumage.</w:t>
      </w:r>
    </w:p>
    <w:p w:rsidR="00705B36" w:rsidRPr="008E54FA" w:rsidRDefault="00705B36" w:rsidP="0064035E">
      <w:pPr>
        <w:pStyle w:val="ListParagraph"/>
        <w:numPr>
          <w:ilvl w:val="0"/>
          <w:numId w:val="1"/>
        </w:numPr>
        <w:spacing w:line="276" w:lineRule="auto"/>
        <w:ind w:hanging="180"/>
        <w:rPr>
          <w:rFonts w:asciiTheme="majorBidi" w:hAnsiTheme="majorBidi" w:cstheme="majorBidi"/>
          <w:color w:val="000000"/>
          <w:sz w:val="24"/>
          <w:szCs w:val="24"/>
          <w:lang w:val="fr-FR"/>
        </w:rPr>
      </w:pPr>
      <w:r w:rsidRPr="008E54FA">
        <w:rPr>
          <w:rFonts w:asciiTheme="majorBidi" w:hAnsiTheme="majorBidi" w:cstheme="majorBidi"/>
          <w:color w:val="000000"/>
          <w:sz w:val="24"/>
          <w:szCs w:val="24"/>
          <w:lang w:val="fr-FR"/>
        </w:rPr>
        <w:t>Eclairage va et vient.</w:t>
      </w:r>
    </w:p>
    <w:p w:rsidR="00705B36" w:rsidRPr="008E54FA" w:rsidRDefault="00705B36" w:rsidP="0064035E">
      <w:pPr>
        <w:pStyle w:val="ListParagraph"/>
        <w:numPr>
          <w:ilvl w:val="0"/>
          <w:numId w:val="1"/>
        </w:numPr>
        <w:spacing w:line="276" w:lineRule="auto"/>
        <w:ind w:hanging="180"/>
        <w:rPr>
          <w:rFonts w:asciiTheme="majorBidi" w:hAnsiTheme="majorBidi" w:cstheme="majorBidi"/>
          <w:color w:val="000000"/>
          <w:sz w:val="24"/>
          <w:szCs w:val="24"/>
          <w:lang w:val="fr-FR"/>
        </w:rPr>
      </w:pPr>
      <w:r w:rsidRPr="008E54FA">
        <w:rPr>
          <w:rFonts w:asciiTheme="majorBidi" w:hAnsiTheme="majorBidi" w:cstheme="majorBidi"/>
          <w:color w:val="000000"/>
          <w:sz w:val="24"/>
          <w:szCs w:val="24"/>
          <w:lang w:val="fr-FR"/>
        </w:rPr>
        <w:t>Montage « cage d’escalier ».</w:t>
      </w:r>
    </w:p>
    <w:p w:rsidR="00705B36" w:rsidRPr="008E54FA" w:rsidRDefault="00705B36" w:rsidP="0064035E">
      <w:pPr>
        <w:pStyle w:val="ListParagraph"/>
        <w:numPr>
          <w:ilvl w:val="0"/>
          <w:numId w:val="1"/>
        </w:numPr>
        <w:spacing w:line="276" w:lineRule="auto"/>
        <w:ind w:hanging="180"/>
        <w:rPr>
          <w:rFonts w:asciiTheme="majorBidi" w:hAnsiTheme="majorBidi" w:cstheme="majorBidi"/>
          <w:color w:val="000000"/>
          <w:sz w:val="24"/>
          <w:szCs w:val="24"/>
          <w:lang w:val="fr-FR"/>
        </w:rPr>
      </w:pPr>
      <w:r w:rsidRPr="008E54FA">
        <w:rPr>
          <w:rFonts w:asciiTheme="majorBidi" w:hAnsiTheme="majorBidi" w:cstheme="majorBidi"/>
          <w:color w:val="000000"/>
          <w:sz w:val="24"/>
          <w:szCs w:val="24"/>
          <w:lang w:val="fr-FR"/>
        </w:rPr>
        <w:t>Installation télécommandée par télérupteur.</w:t>
      </w:r>
    </w:p>
    <w:p w:rsidR="00705B36" w:rsidRPr="008E54FA" w:rsidRDefault="00705B36" w:rsidP="0064035E">
      <w:pPr>
        <w:pStyle w:val="ListParagraph"/>
        <w:numPr>
          <w:ilvl w:val="0"/>
          <w:numId w:val="1"/>
        </w:numPr>
        <w:spacing w:line="276" w:lineRule="auto"/>
        <w:ind w:hanging="180"/>
        <w:rPr>
          <w:rFonts w:asciiTheme="majorBidi" w:hAnsiTheme="majorBidi" w:cstheme="majorBidi"/>
          <w:color w:val="000000"/>
          <w:sz w:val="24"/>
          <w:szCs w:val="24"/>
          <w:lang w:val="fr-FR"/>
        </w:rPr>
      </w:pPr>
      <w:r w:rsidRPr="008E54FA">
        <w:rPr>
          <w:rFonts w:asciiTheme="majorBidi" w:hAnsiTheme="majorBidi" w:cstheme="majorBidi"/>
          <w:color w:val="000000"/>
          <w:sz w:val="24"/>
          <w:szCs w:val="24"/>
          <w:lang w:val="fr-FR"/>
        </w:rPr>
        <w:t>Installation commandée par minuterie.</w:t>
      </w:r>
    </w:p>
    <w:p w:rsidR="00D4161F" w:rsidRDefault="00D4161F" w:rsidP="00D272AA">
      <w:pPr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D272AA" w:rsidRPr="006878F3" w:rsidRDefault="00D272AA" w:rsidP="00D272AA">
      <w:pPr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N.B : </w:t>
      </w:r>
      <w:r>
        <w:rPr>
          <w:rFonts w:asciiTheme="majorBidi" w:hAnsiTheme="majorBidi" w:cstheme="majorBidi"/>
          <w:sz w:val="24"/>
          <w:szCs w:val="24"/>
          <w:lang w:val="fr-FR"/>
        </w:rPr>
        <w:t>Les T.P. seront préparés par l’enseignant.</w:t>
      </w:r>
    </w:p>
    <w:p w:rsidR="00A13744" w:rsidRPr="003711F1" w:rsidRDefault="00A13744" w:rsidP="00D272AA">
      <w:pPr>
        <w:spacing w:line="276" w:lineRule="auto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</w:p>
    <w:sectPr w:rsidR="00A13744" w:rsidRPr="003711F1" w:rsidSect="00673B65">
      <w:headerReference w:type="default" r:id="rId8"/>
      <w:footerReference w:type="default" r:id="rId9"/>
      <w:pgSz w:w="12240" w:h="15840"/>
      <w:pgMar w:top="1260" w:right="720" w:bottom="1080" w:left="99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4837" w:rsidRDefault="00EC4837" w:rsidP="00D165A1">
      <w:r>
        <w:separator/>
      </w:r>
    </w:p>
  </w:endnote>
  <w:endnote w:type="continuationSeparator" w:id="0">
    <w:p w:rsidR="00EC4837" w:rsidRDefault="00EC4837" w:rsidP="00D16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5878418"/>
      <w:docPartObj>
        <w:docPartGallery w:val="Page Numbers (Bottom of Page)"/>
        <w:docPartUnique/>
      </w:docPartObj>
    </w:sdtPr>
    <w:sdtEndPr>
      <w:rPr>
        <w:noProof/>
        <w:sz w:val="24"/>
        <w:szCs w:val="24"/>
      </w:rPr>
    </w:sdtEndPr>
    <w:sdtContent>
      <w:p w:rsidR="00F144C9" w:rsidRPr="00F144C9" w:rsidRDefault="00F144C9">
        <w:pPr>
          <w:pStyle w:val="Footer"/>
          <w:rPr>
            <w:sz w:val="24"/>
            <w:szCs w:val="24"/>
          </w:rPr>
        </w:pPr>
        <w:r w:rsidRPr="00F144C9">
          <w:rPr>
            <w:sz w:val="24"/>
            <w:szCs w:val="24"/>
          </w:rPr>
          <w:fldChar w:fldCharType="begin"/>
        </w:r>
        <w:r w:rsidRPr="00F144C9">
          <w:rPr>
            <w:sz w:val="24"/>
            <w:szCs w:val="24"/>
          </w:rPr>
          <w:instrText xml:space="preserve"> PAGE   \* MERGEFORMAT </w:instrText>
        </w:r>
        <w:r w:rsidRPr="00F144C9">
          <w:rPr>
            <w:sz w:val="24"/>
            <w:szCs w:val="24"/>
          </w:rPr>
          <w:fldChar w:fldCharType="separate"/>
        </w:r>
        <w:r w:rsidR="00673B65">
          <w:rPr>
            <w:noProof/>
            <w:sz w:val="24"/>
            <w:szCs w:val="24"/>
          </w:rPr>
          <w:t>2</w:t>
        </w:r>
        <w:r w:rsidRPr="00F144C9">
          <w:rPr>
            <w:noProof/>
            <w:sz w:val="24"/>
            <w:szCs w:val="24"/>
          </w:rPr>
          <w:fldChar w:fldCharType="end"/>
        </w:r>
      </w:p>
    </w:sdtContent>
  </w:sdt>
  <w:p w:rsidR="00F144C9" w:rsidRDefault="00F144C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4837" w:rsidRDefault="00EC4837" w:rsidP="00D165A1">
      <w:r>
        <w:separator/>
      </w:r>
    </w:p>
  </w:footnote>
  <w:footnote w:type="continuationSeparator" w:id="0">
    <w:p w:rsidR="00EC4837" w:rsidRDefault="00EC4837" w:rsidP="00D165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Bidi" w:hAnsiTheme="majorBidi" w:cstheme="majorBidi"/>
        <w:i/>
        <w:iCs/>
        <w:lang w:val="fr-FR"/>
      </w:rPr>
      <w:alias w:val="Title"/>
      <w:id w:val="77547040"/>
      <w:placeholder>
        <w:docPart w:val="D8B7F6FAE5EB4669A6142ACB7A45D6B8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D165A1" w:rsidRPr="004B3F3C" w:rsidRDefault="00CE28E8" w:rsidP="00505638">
        <w:pPr>
          <w:pStyle w:val="Header"/>
          <w:pBdr>
            <w:between w:val="single" w:sz="4" w:space="1" w:color="4F81BD" w:themeColor="accent1"/>
          </w:pBdr>
          <w:spacing w:line="276" w:lineRule="auto"/>
          <w:jc w:val="center"/>
          <w:rPr>
            <w:rFonts w:asciiTheme="majorBidi" w:hAnsiTheme="majorBidi" w:cstheme="majorBidi"/>
            <w:i/>
            <w:iCs/>
            <w:lang w:val="fr-FR"/>
          </w:rPr>
        </w:pPr>
        <w:r w:rsidRPr="004B3F3C">
          <w:rPr>
            <w:rFonts w:asciiTheme="majorBidi" w:hAnsiTheme="majorBidi" w:cstheme="majorBidi"/>
            <w:i/>
            <w:iCs/>
            <w:lang w:val="fr-FR"/>
          </w:rPr>
          <w:t xml:space="preserve">BT - </w:t>
        </w:r>
        <w:r w:rsidR="00D165A1" w:rsidRPr="004B3F3C">
          <w:rPr>
            <w:rFonts w:asciiTheme="majorBidi" w:hAnsiTheme="majorBidi" w:cstheme="majorBidi"/>
            <w:i/>
            <w:iCs/>
            <w:lang w:val="fr-FR"/>
          </w:rPr>
          <w:t xml:space="preserve">Mécanique Industrielle – 2016 – </w:t>
        </w:r>
        <w:r w:rsidR="00C6113E" w:rsidRPr="004B3F3C">
          <w:rPr>
            <w:rFonts w:asciiTheme="majorBidi" w:hAnsiTheme="majorBidi" w:cstheme="majorBidi"/>
            <w:i/>
            <w:iCs/>
            <w:lang w:val="fr-FR"/>
          </w:rPr>
          <w:t xml:space="preserve">T.P. </w:t>
        </w:r>
        <w:r w:rsidR="00505638" w:rsidRPr="004B3F3C">
          <w:rPr>
            <w:rFonts w:asciiTheme="majorBidi" w:hAnsiTheme="majorBidi" w:cstheme="majorBidi"/>
            <w:i/>
            <w:iCs/>
            <w:lang w:val="fr-FR"/>
          </w:rPr>
          <w:t xml:space="preserve">Installation, </w:t>
        </w:r>
        <w:r w:rsidR="00705B36" w:rsidRPr="004B3F3C">
          <w:rPr>
            <w:rFonts w:asciiTheme="majorBidi" w:hAnsiTheme="majorBidi" w:cstheme="majorBidi"/>
            <w:i/>
            <w:iCs/>
            <w:lang w:val="fr-FR"/>
          </w:rPr>
          <w:t>Mesure</w:t>
        </w:r>
        <w:r w:rsidR="00C6113E" w:rsidRPr="004B3F3C">
          <w:rPr>
            <w:rFonts w:asciiTheme="majorBidi" w:hAnsiTheme="majorBidi" w:cstheme="majorBidi"/>
            <w:i/>
            <w:iCs/>
            <w:lang w:val="fr-FR"/>
          </w:rPr>
          <w:t>s</w:t>
        </w:r>
        <w:r w:rsidR="00505638" w:rsidRPr="004B3F3C">
          <w:rPr>
            <w:rFonts w:asciiTheme="majorBidi" w:hAnsiTheme="majorBidi" w:cstheme="majorBidi"/>
            <w:i/>
            <w:iCs/>
            <w:lang w:val="fr-FR"/>
          </w:rPr>
          <w:t xml:space="preserve"> et Machines Electriques</w:t>
        </w:r>
        <w:r w:rsidR="00705B36" w:rsidRPr="004B3F3C">
          <w:rPr>
            <w:rFonts w:asciiTheme="majorBidi" w:hAnsiTheme="majorBidi" w:cstheme="majorBidi"/>
            <w:i/>
            <w:iCs/>
            <w:lang w:val="fr-FR"/>
          </w:rPr>
          <w:t xml:space="preserve"> </w:t>
        </w:r>
        <w:r w:rsidR="00D165A1" w:rsidRPr="004B3F3C">
          <w:rPr>
            <w:rFonts w:asciiTheme="majorBidi" w:hAnsiTheme="majorBidi" w:cstheme="majorBidi"/>
            <w:i/>
            <w:iCs/>
            <w:lang w:val="fr-FR"/>
          </w:rPr>
          <w:t xml:space="preserve"> – 1ère année</w:t>
        </w:r>
      </w:p>
    </w:sdtContent>
  </w:sdt>
  <w:p w:rsidR="00D165A1" w:rsidRPr="004B3F3C" w:rsidRDefault="00D165A1">
    <w:pPr>
      <w:pStyle w:val="Header"/>
      <w:pBdr>
        <w:between w:val="single" w:sz="4" w:space="1" w:color="4F81BD" w:themeColor="accent1"/>
      </w:pBdr>
      <w:spacing w:line="276" w:lineRule="auto"/>
      <w:jc w:val="center"/>
      <w:rPr>
        <w:sz w:val="10"/>
        <w:szCs w:val="10"/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A334A6"/>
    <w:multiLevelType w:val="multilevel"/>
    <w:tmpl w:val="FF38A5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241B57E3"/>
    <w:multiLevelType w:val="hybridMultilevel"/>
    <w:tmpl w:val="D570D872"/>
    <w:lvl w:ilvl="0" w:tplc="88D27CF8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4337ED8"/>
    <w:multiLevelType w:val="hybridMultilevel"/>
    <w:tmpl w:val="7A80087A"/>
    <w:lvl w:ilvl="0" w:tplc="88D27CF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976A5008">
      <w:start w:val="7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BB16FAB"/>
    <w:multiLevelType w:val="hybridMultilevel"/>
    <w:tmpl w:val="6FB61C68"/>
    <w:lvl w:ilvl="0" w:tplc="88D27CF8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CF03B0C"/>
    <w:multiLevelType w:val="hybridMultilevel"/>
    <w:tmpl w:val="111CC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B22CA9"/>
    <w:multiLevelType w:val="hybridMultilevel"/>
    <w:tmpl w:val="DD6C3182"/>
    <w:lvl w:ilvl="0" w:tplc="000F4397">
      <w:start w:val="1"/>
      <w:numFmt w:val="bullet"/>
      <w:lvlText w:val="-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A6099E"/>
    <w:multiLevelType w:val="hybridMultilevel"/>
    <w:tmpl w:val="3634D830"/>
    <w:lvl w:ilvl="0" w:tplc="000F4397">
      <w:start w:val="1"/>
      <w:numFmt w:val="bullet"/>
      <w:lvlText w:val="-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6"/>
  </w:num>
  <w:num w:numId="5">
    <w:abstractNumId w:val="1"/>
  </w:num>
  <w:num w:numId="6">
    <w:abstractNumId w:val="3"/>
  </w:num>
  <w:num w:numId="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ABB"/>
    <w:rsid w:val="00022F6D"/>
    <w:rsid w:val="00026FA8"/>
    <w:rsid w:val="00033482"/>
    <w:rsid w:val="000338F5"/>
    <w:rsid w:val="000706C6"/>
    <w:rsid w:val="00073C0F"/>
    <w:rsid w:val="000871C4"/>
    <w:rsid w:val="000C3070"/>
    <w:rsid w:val="000D10A3"/>
    <w:rsid w:val="000D7586"/>
    <w:rsid w:val="000E3F4E"/>
    <w:rsid w:val="00113063"/>
    <w:rsid w:val="00124BF4"/>
    <w:rsid w:val="00137A03"/>
    <w:rsid w:val="0014768E"/>
    <w:rsid w:val="00184A39"/>
    <w:rsid w:val="001E0637"/>
    <w:rsid w:val="002109F2"/>
    <w:rsid w:val="00216FAA"/>
    <w:rsid w:val="00223D41"/>
    <w:rsid w:val="00275FF5"/>
    <w:rsid w:val="002935B9"/>
    <w:rsid w:val="002B73F5"/>
    <w:rsid w:val="002D02A3"/>
    <w:rsid w:val="00307380"/>
    <w:rsid w:val="003277DD"/>
    <w:rsid w:val="003434A7"/>
    <w:rsid w:val="0034712D"/>
    <w:rsid w:val="00366A56"/>
    <w:rsid w:val="00397621"/>
    <w:rsid w:val="00411A8A"/>
    <w:rsid w:val="00413C04"/>
    <w:rsid w:val="00422F79"/>
    <w:rsid w:val="004B3F3C"/>
    <w:rsid w:val="004B7920"/>
    <w:rsid w:val="00505638"/>
    <w:rsid w:val="00545827"/>
    <w:rsid w:val="00561DCC"/>
    <w:rsid w:val="00563E0B"/>
    <w:rsid w:val="00565039"/>
    <w:rsid w:val="005811EF"/>
    <w:rsid w:val="005C5EB8"/>
    <w:rsid w:val="005D44DA"/>
    <w:rsid w:val="00611A8F"/>
    <w:rsid w:val="0064035E"/>
    <w:rsid w:val="0065197E"/>
    <w:rsid w:val="00673B65"/>
    <w:rsid w:val="00685020"/>
    <w:rsid w:val="006878F3"/>
    <w:rsid w:val="006A1B4B"/>
    <w:rsid w:val="006A2E67"/>
    <w:rsid w:val="006B3C70"/>
    <w:rsid w:val="00705B36"/>
    <w:rsid w:val="00734535"/>
    <w:rsid w:val="007943CE"/>
    <w:rsid w:val="007F000A"/>
    <w:rsid w:val="008166CE"/>
    <w:rsid w:val="00844E78"/>
    <w:rsid w:val="00854CA6"/>
    <w:rsid w:val="008E54FA"/>
    <w:rsid w:val="008F0625"/>
    <w:rsid w:val="00914B55"/>
    <w:rsid w:val="00945FC3"/>
    <w:rsid w:val="009661F4"/>
    <w:rsid w:val="009859CE"/>
    <w:rsid w:val="00996CF9"/>
    <w:rsid w:val="009C39D8"/>
    <w:rsid w:val="009D2C51"/>
    <w:rsid w:val="00A13744"/>
    <w:rsid w:val="00A21BCE"/>
    <w:rsid w:val="00A52F17"/>
    <w:rsid w:val="00A76B2F"/>
    <w:rsid w:val="00AB348E"/>
    <w:rsid w:val="00AB5AD9"/>
    <w:rsid w:val="00AD6D17"/>
    <w:rsid w:val="00B34BBA"/>
    <w:rsid w:val="00B44795"/>
    <w:rsid w:val="00B67E6B"/>
    <w:rsid w:val="00B730CC"/>
    <w:rsid w:val="00B77F35"/>
    <w:rsid w:val="00BB3395"/>
    <w:rsid w:val="00BF616D"/>
    <w:rsid w:val="00C154BA"/>
    <w:rsid w:val="00C3296E"/>
    <w:rsid w:val="00C43288"/>
    <w:rsid w:val="00C43ABB"/>
    <w:rsid w:val="00C51A99"/>
    <w:rsid w:val="00C6113E"/>
    <w:rsid w:val="00C70D70"/>
    <w:rsid w:val="00C82485"/>
    <w:rsid w:val="00CE1BFE"/>
    <w:rsid w:val="00CE28E8"/>
    <w:rsid w:val="00D165A1"/>
    <w:rsid w:val="00D272AA"/>
    <w:rsid w:val="00D40385"/>
    <w:rsid w:val="00D4161F"/>
    <w:rsid w:val="00DA0FF5"/>
    <w:rsid w:val="00DA57FE"/>
    <w:rsid w:val="00DB5DBB"/>
    <w:rsid w:val="00DF7B93"/>
    <w:rsid w:val="00E17E91"/>
    <w:rsid w:val="00E232A1"/>
    <w:rsid w:val="00E5434C"/>
    <w:rsid w:val="00E75352"/>
    <w:rsid w:val="00E87308"/>
    <w:rsid w:val="00EA46E0"/>
    <w:rsid w:val="00EB7474"/>
    <w:rsid w:val="00EC4837"/>
    <w:rsid w:val="00EC6348"/>
    <w:rsid w:val="00ED601F"/>
    <w:rsid w:val="00EF4191"/>
    <w:rsid w:val="00F144C9"/>
    <w:rsid w:val="00F46E51"/>
    <w:rsid w:val="00FA6B46"/>
    <w:rsid w:val="00FD4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96CF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C51A99"/>
    <w:pPr>
      <w:keepNext/>
      <w:ind w:left="1" w:hanging="1"/>
      <w:jc w:val="center"/>
      <w:outlineLvl w:val="1"/>
    </w:pPr>
    <w:rPr>
      <w:rFonts w:ascii="Arial" w:eastAsia="Times New Roman" w:hAnsi="Arial" w:cs="Times New Roman"/>
      <w:b/>
      <w:bCs/>
      <w:noProof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3ABB"/>
    <w:pPr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C51A99"/>
    <w:rPr>
      <w:rFonts w:ascii="Times New Roman" w:eastAsia="Times New Roman" w:hAnsi="Times New Roman" w:cs="Times New Roman"/>
      <w:noProof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51A99"/>
    <w:rPr>
      <w:rFonts w:ascii="Times New Roman" w:eastAsia="Times New Roman" w:hAnsi="Times New Roman" w:cs="Times New Roman"/>
      <w:noProof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C51A99"/>
    <w:rPr>
      <w:rFonts w:ascii="Arial" w:eastAsia="Times New Roman" w:hAnsi="Arial" w:cs="Times New Roman"/>
      <w:b/>
      <w:bCs/>
      <w:noProof/>
      <w:sz w:val="20"/>
      <w:szCs w:val="20"/>
    </w:rPr>
  </w:style>
  <w:style w:type="paragraph" w:styleId="Footer">
    <w:name w:val="footer"/>
    <w:basedOn w:val="Normal"/>
    <w:link w:val="FooterChar"/>
    <w:uiPriority w:val="99"/>
    <w:rsid w:val="00945FC3"/>
    <w:pPr>
      <w:tabs>
        <w:tab w:val="center" w:pos="4153"/>
        <w:tab w:val="right" w:pos="8306"/>
      </w:tabs>
      <w:jc w:val="righ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945FC3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996CF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nhideWhenUsed/>
    <w:rsid w:val="00D165A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165A1"/>
  </w:style>
  <w:style w:type="paragraph" w:styleId="BalloonText">
    <w:name w:val="Balloon Text"/>
    <w:basedOn w:val="Normal"/>
    <w:link w:val="BalloonTextChar"/>
    <w:uiPriority w:val="99"/>
    <w:semiHidden/>
    <w:unhideWhenUsed/>
    <w:rsid w:val="00D165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65A1"/>
    <w:rPr>
      <w:rFonts w:ascii="Tahoma" w:hAnsi="Tahoma" w:cs="Tahoma"/>
      <w:sz w:val="16"/>
      <w:szCs w:val="16"/>
    </w:rPr>
  </w:style>
  <w:style w:type="character" w:customStyle="1" w:styleId="Heading20">
    <w:name w:val="Heading #2"/>
    <w:basedOn w:val="DefaultParagraphFont"/>
    <w:link w:val="Heading21"/>
    <w:uiPriority w:val="99"/>
    <w:rsid w:val="00AB5AD9"/>
    <w:rPr>
      <w:rFonts w:ascii="Century Schoolbook" w:hAnsi="Century Schoolbook" w:cs="Century Schoolbook"/>
      <w:b/>
      <w:bCs/>
      <w:sz w:val="28"/>
      <w:szCs w:val="28"/>
      <w:shd w:val="clear" w:color="auto" w:fill="FFFFFF"/>
    </w:rPr>
  </w:style>
  <w:style w:type="character" w:customStyle="1" w:styleId="Heading22">
    <w:name w:val="Heading #22"/>
    <w:basedOn w:val="Heading20"/>
    <w:uiPriority w:val="99"/>
    <w:rsid w:val="00AB5AD9"/>
    <w:rPr>
      <w:rFonts w:ascii="Century Schoolbook" w:hAnsi="Century Schoolbook" w:cs="Century Schoolbook"/>
      <w:b/>
      <w:bCs/>
      <w:sz w:val="28"/>
      <w:szCs w:val="28"/>
      <w:u w:val="single"/>
      <w:shd w:val="clear" w:color="auto" w:fill="FFFFFF"/>
    </w:rPr>
  </w:style>
  <w:style w:type="paragraph" w:customStyle="1" w:styleId="Heading21">
    <w:name w:val="Heading #21"/>
    <w:basedOn w:val="Normal"/>
    <w:link w:val="Heading20"/>
    <w:uiPriority w:val="99"/>
    <w:rsid w:val="00AB5AD9"/>
    <w:pPr>
      <w:shd w:val="clear" w:color="auto" w:fill="FFFFFF"/>
      <w:spacing w:after="1860" w:line="240" w:lineRule="atLeast"/>
      <w:outlineLvl w:val="1"/>
    </w:pPr>
    <w:rPr>
      <w:rFonts w:ascii="Century Schoolbook" w:hAnsi="Century Schoolbook" w:cs="Century Schoolbook"/>
      <w:b/>
      <w:bCs/>
      <w:sz w:val="28"/>
      <w:szCs w:val="28"/>
    </w:rPr>
  </w:style>
  <w:style w:type="character" w:customStyle="1" w:styleId="BodyText1">
    <w:name w:val="Body Text1"/>
    <w:basedOn w:val="DefaultParagraphFont"/>
    <w:link w:val="Bodytext10"/>
    <w:uiPriority w:val="99"/>
    <w:rsid w:val="00AB5AD9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10">
    <w:name w:val="Body text1"/>
    <w:basedOn w:val="Normal"/>
    <w:link w:val="BodyText1"/>
    <w:uiPriority w:val="99"/>
    <w:rsid w:val="00AB5AD9"/>
    <w:pPr>
      <w:shd w:val="clear" w:color="auto" w:fill="FFFFFF"/>
      <w:spacing w:before="840" w:line="533" w:lineRule="exact"/>
    </w:pPr>
    <w:rPr>
      <w:rFonts w:ascii="Century Schoolbook" w:hAnsi="Century Schoolbook" w:cs="Century Schoolbook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96CF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C51A99"/>
    <w:pPr>
      <w:keepNext/>
      <w:ind w:left="1" w:hanging="1"/>
      <w:jc w:val="center"/>
      <w:outlineLvl w:val="1"/>
    </w:pPr>
    <w:rPr>
      <w:rFonts w:ascii="Arial" w:eastAsia="Times New Roman" w:hAnsi="Arial" w:cs="Times New Roman"/>
      <w:b/>
      <w:bCs/>
      <w:noProof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3ABB"/>
    <w:pPr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C51A99"/>
    <w:rPr>
      <w:rFonts w:ascii="Times New Roman" w:eastAsia="Times New Roman" w:hAnsi="Times New Roman" w:cs="Times New Roman"/>
      <w:noProof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51A99"/>
    <w:rPr>
      <w:rFonts w:ascii="Times New Roman" w:eastAsia="Times New Roman" w:hAnsi="Times New Roman" w:cs="Times New Roman"/>
      <w:noProof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C51A99"/>
    <w:rPr>
      <w:rFonts w:ascii="Arial" w:eastAsia="Times New Roman" w:hAnsi="Arial" w:cs="Times New Roman"/>
      <w:b/>
      <w:bCs/>
      <w:noProof/>
      <w:sz w:val="20"/>
      <w:szCs w:val="20"/>
    </w:rPr>
  </w:style>
  <w:style w:type="paragraph" w:styleId="Footer">
    <w:name w:val="footer"/>
    <w:basedOn w:val="Normal"/>
    <w:link w:val="FooterChar"/>
    <w:uiPriority w:val="99"/>
    <w:rsid w:val="00945FC3"/>
    <w:pPr>
      <w:tabs>
        <w:tab w:val="center" w:pos="4153"/>
        <w:tab w:val="right" w:pos="8306"/>
      </w:tabs>
      <w:jc w:val="righ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945FC3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996CF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nhideWhenUsed/>
    <w:rsid w:val="00D165A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165A1"/>
  </w:style>
  <w:style w:type="paragraph" w:styleId="BalloonText">
    <w:name w:val="Balloon Text"/>
    <w:basedOn w:val="Normal"/>
    <w:link w:val="BalloonTextChar"/>
    <w:uiPriority w:val="99"/>
    <w:semiHidden/>
    <w:unhideWhenUsed/>
    <w:rsid w:val="00D165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65A1"/>
    <w:rPr>
      <w:rFonts w:ascii="Tahoma" w:hAnsi="Tahoma" w:cs="Tahoma"/>
      <w:sz w:val="16"/>
      <w:szCs w:val="16"/>
    </w:rPr>
  </w:style>
  <w:style w:type="character" w:customStyle="1" w:styleId="Heading20">
    <w:name w:val="Heading #2"/>
    <w:basedOn w:val="DefaultParagraphFont"/>
    <w:link w:val="Heading21"/>
    <w:uiPriority w:val="99"/>
    <w:rsid w:val="00AB5AD9"/>
    <w:rPr>
      <w:rFonts w:ascii="Century Schoolbook" w:hAnsi="Century Schoolbook" w:cs="Century Schoolbook"/>
      <w:b/>
      <w:bCs/>
      <w:sz w:val="28"/>
      <w:szCs w:val="28"/>
      <w:shd w:val="clear" w:color="auto" w:fill="FFFFFF"/>
    </w:rPr>
  </w:style>
  <w:style w:type="character" w:customStyle="1" w:styleId="Heading22">
    <w:name w:val="Heading #22"/>
    <w:basedOn w:val="Heading20"/>
    <w:uiPriority w:val="99"/>
    <w:rsid w:val="00AB5AD9"/>
    <w:rPr>
      <w:rFonts w:ascii="Century Schoolbook" w:hAnsi="Century Schoolbook" w:cs="Century Schoolbook"/>
      <w:b/>
      <w:bCs/>
      <w:sz w:val="28"/>
      <w:szCs w:val="28"/>
      <w:u w:val="single"/>
      <w:shd w:val="clear" w:color="auto" w:fill="FFFFFF"/>
    </w:rPr>
  </w:style>
  <w:style w:type="paragraph" w:customStyle="1" w:styleId="Heading21">
    <w:name w:val="Heading #21"/>
    <w:basedOn w:val="Normal"/>
    <w:link w:val="Heading20"/>
    <w:uiPriority w:val="99"/>
    <w:rsid w:val="00AB5AD9"/>
    <w:pPr>
      <w:shd w:val="clear" w:color="auto" w:fill="FFFFFF"/>
      <w:spacing w:after="1860" w:line="240" w:lineRule="atLeast"/>
      <w:outlineLvl w:val="1"/>
    </w:pPr>
    <w:rPr>
      <w:rFonts w:ascii="Century Schoolbook" w:hAnsi="Century Schoolbook" w:cs="Century Schoolbook"/>
      <w:b/>
      <w:bCs/>
      <w:sz w:val="28"/>
      <w:szCs w:val="28"/>
    </w:rPr>
  </w:style>
  <w:style w:type="character" w:customStyle="1" w:styleId="BodyText1">
    <w:name w:val="Body Text1"/>
    <w:basedOn w:val="DefaultParagraphFont"/>
    <w:link w:val="Bodytext10"/>
    <w:uiPriority w:val="99"/>
    <w:rsid w:val="00AB5AD9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10">
    <w:name w:val="Body text1"/>
    <w:basedOn w:val="Normal"/>
    <w:link w:val="BodyText1"/>
    <w:uiPriority w:val="99"/>
    <w:rsid w:val="00AB5AD9"/>
    <w:pPr>
      <w:shd w:val="clear" w:color="auto" w:fill="FFFFFF"/>
      <w:spacing w:before="840" w:line="533" w:lineRule="exact"/>
    </w:pPr>
    <w:rPr>
      <w:rFonts w:ascii="Century Schoolbook" w:hAnsi="Century Schoolbook" w:cs="Century Schoolbook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8B7F6FAE5EB4669A6142ACB7A45D6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9DE9B2-7F5B-494E-BDAB-42869889C1A7}"/>
      </w:docPartPr>
      <w:docPartBody>
        <w:p w:rsidR="000007FD" w:rsidRDefault="002724B6" w:rsidP="002724B6">
          <w:pPr>
            <w:pStyle w:val="D8B7F6FAE5EB4669A6142ACB7A45D6B8"/>
          </w:pPr>
          <w: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4B6"/>
    <w:rsid w:val="000007FD"/>
    <w:rsid w:val="002724B6"/>
    <w:rsid w:val="002B4948"/>
    <w:rsid w:val="002D220B"/>
    <w:rsid w:val="003B6455"/>
    <w:rsid w:val="003F075C"/>
    <w:rsid w:val="004C6393"/>
    <w:rsid w:val="006D40E3"/>
    <w:rsid w:val="00A05ECF"/>
    <w:rsid w:val="00A35458"/>
    <w:rsid w:val="00B93EE4"/>
    <w:rsid w:val="00BC3E7F"/>
    <w:rsid w:val="00C803A3"/>
    <w:rsid w:val="00DC0877"/>
    <w:rsid w:val="00F11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8B7F6FAE5EB4669A6142ACB7A45D6B8">
    <w:name w:val="D8B7F6FAE5EB4669A6142ACB7A45D6B8"/>
    <w:rsid w:val="002724B6"/>
  </w:style>
  <w:style w:type="paragraph" w:customStyle="1" w:styleId="2C32FA3EF32B482A9BCA65888461CB93">
    <w:name w:val="2C32FA3EF32B482A9BCA65888461CB93"/>
    <w:rsid w:val="002724B6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8B7F6FAE5EB4669A6142ACB7A45D6B8">
    <w:name w:val="D8B7F6FAE5EB4669A6142ACB7A45D6B8"/>
    <w:rsid w:val="002724B6"/>
  </w:style>
  <w:style w:type="paragraph" w:customStyle="1" w:styleId="2C32FA3EF32B482A9BCA65888461CB93">
    <w:name w:val="2C32FA3EF32B482A9BCA65888461CB93"/>
    <w:rsid w:val="002724B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 - Mécanique Industrielle – 2016 – T.P. Installation, Mesures et Machines Electriques  – 1ère année</vt:lpstr>
    </vt:vector>
  </TitlesOfParts>
  <Company>SACC</Company>
  <LinksUpToDate>false</LinksUpToDate>
  <CharactersWithSpaces>1747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 - Mécanique Industrielle – 2016 – T.P. Installation, Mesures et Machines Electriques  – 1ère année</dc:title>
  <dc:creator>user</dc:creator>
  <cp:lastModifiedBy>amin</cp:lastModifiedBy>
  <cp:revision>3</cp:revision>
  <cp:lastPrinted>2016-02-26T06:53:00Z</cp:lastPrinted>
  <dcterms:created xsi:type="dcterms:W3CDTF">2020-10-21T18:59:00Z</dcterms:created>
  <dcterms:modified xsi:type="dcterms:W3CDTF">2020-10-21T19:10:00Z</dcterms:modified>
</cp:coreProperties>
</file>